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0" w:rsidRPr="009828A0" w:rsidRDefault="009828A0" w:rsidP="009828A0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Toc518374840"/>
      <w:r w:rsidRPr="009828A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СЕЛЬСКОЕ ХОЗЯЙСТВО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К категории </w:t>
      </w: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«сельскохозяйственные организации»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относятся закрытые и открытые акционерные общества, производственные кооперативы, государственные предприятия, общества с ограниченной ответственностью, подсобные хозяйства промышленных, транспортных, научно-исследовательских учреждений и других организаций.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К хозяйствам населения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относятся личные подсобные хозяйства, хозяйства граждан, имеющие земельные участки для ведения коллективного и индивидуального садоводства, огородничества, животноводства и др.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Личные подсобные хозяйства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форма непредпринимательской деятельности по производству и переработки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Крестьянское (фермерское) хозяйство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осуществляет предпринимательскую деятельность,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Индивидуальный предприниматель по сельскохозяйственной деятельности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Федерации, введенным в действие с 1 января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995 г"/>
        </w:smartTagPr>
        <w:r w:rsidRPr="009828A0">
          <w:rPr>
            <w:rFonts w:ascii="Arial" w:eastAsia="Times New Roman" w:hAnsi="Arial" w:cs="Times New Roman"/>
            <w:sz w:val="24"/>
            <w:szCs w:val="24"/>
            <w:lang w:eastAsia="ru-RU"/>
          </w:rPr>
          <w:t>1995 г</w:t>
        </w:r>
      </w:smartTag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>.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  <w:proofErr w:type="gramEnd"/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Продукция сельского хозяйства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представляет собой сумму продукции растениеводства и животноводства всех сельхозпроизводителей, включая хозяйства индивидуального сектора (население, крестьянские (фермерские) хозяйства, включая индивидуальных предпринимателей) в стоимостной оценке по фактически действовавшим ценам.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Продукция растениеводства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включает стоимость сырых продуктов, полученных от урожая отчетного года – зерна, продукции технических культур (семян масличных культур, сахарной свеклы, табака, махорки, продукции льна и конопли и др.), картофеля, овощей и бахчевых продовольственных культур, плодов и ягод, кормовых культур (кормовых корнеплодов, однолетних и многолетних сеяных трав, убранных на сено, зеленую массу и силос), семян и посадочного материала сельскохозяйственных культур и</w:t>
      </w:r>
      <w:proofErr w:type="gramEnd"/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многолетних насаждений, и изменение стоимости незавершенного производства в растениеводстве (посадка и выращивание до плодоношения сельскохозяйственных культур и многолетних насаждений) от начала к концу года.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Продукция животноводства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включает стоимость сырых продуктов, полученных в результате выращивания и хозяйственного использования сельскохозяйственных животных и птицы (молока, шерсти, яиц и др.), стоимость 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реализованного  скота и птицы, изменение стоимости выращивания молодняка и скота на откорм за год, стоимость продукции пчеловодства, продукции рыборазведения и др.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Для исчисления индекса производства продукции</w:t>
      </w:r>
      <w:r w:rsidRPr="009828A0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>сельского хозяйства используется показатель ее объема в сопоставимых ценах предыдущего года. Индекс производства продукции сельского хозяйства – относительный показатель, характеризующий изменение массы произведенных продуктов растениеводства и животноводства в сравниваемых периодах.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Посевные площади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часть пашни, занятая под посевы сельскохозяйственных культур.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Валовой сбор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сельскохозяйственных культур включает в себя объем собранной продукции, как с основных, так и с повторных и междурядных посевов в сельскохозяйственных организациях, крестьянских (фермерских) хозяйствах, включая индивидуальных предпринимателей и хозяйствах населения.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Поголовье скота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включает поголовье всех возрастных групп соответствующего вида скота.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Производство скота и птицы на убой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показатель, характеризующий результат 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включая индивидуальных предпринимателей и в хозяйствах населения.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Производство молока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характеризуется фактически надоенным коровьим и козьим молоком, независимо от того, было ли оно реализовано или потреблено в хозяйствах на выпойку телят и поросят. Молоко, высосанное телятами при подсосном их содержании, в продукцию не включается и не учитывается при определении средних удоев от одной коровы.</w:t>
      </w:r>
    </w:p>
    <w:p w:rsidR="009828A0" w:rsidRPr="009828A0" w:rsidRDefault="009828A0" w:rsidP="009828A0">
      <w:pPr>
        <w:snapToGrid w:val="0"/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8A0">
        <w:rPr>
          <w:rFonts w:ascii="Arial" w:eastAsia="Times New Roman" w:hAnsi="Arial" w:cs="Times New Roman"/>
          <w:b/>
          <w:sz w:val="24"/>
          <w:szCs w:val="24"/>
          <w:lang w:eastAsia="ru-RU"/>
        </w:rPr>
        <w:t>Производство яиц</w:t>
      </w:r>
      <w:r w:rsidRPr="009828A0">
        <w:rPr>
          <w:rFonts w:ascii="Arial" w:eastAsia="Times New Roman" w:hAnsi="Arial" w:cs="Times New Roman"/>
          <w:sz w:val="24"/>
          <w:szCs w:val="24"/>
          <w:lang w:eastAsia="ru-RU"/>
        </w:rPr>
        <w:t xml:space="preserve"> включает их сбор за год от всех видов домашней птицы, в том числе яйца, пошедшие на воспроизводство птицы (инкубация и др.).</w:t>
      </w:r>
      <w:bookmarkEnd w:id="0"/>
    </w:p>
    <w:p w:rsidR="00961808" w:rsidRDefault="009828A0">
      <w:bookmarkStart w:id="1" w:name="_GoBack"/>
      <w:bookmarkEnd w:id="1"/>
    </w:p>
    <w:sectPr w:rsidR="0096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0"/>
    <w:rsid w:val="009828A0"/>
    <w:rsid w:val="00CE7D88"/>
    <w:rsid w:val="00E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A0"/>
    <w:pPr>
      <w:keepNext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A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28A0"/>
    <w:pPr>
      <w:snapToGrid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28A0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8A0"/>
    <w:pPr>
      <w:keepNext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A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28A0"/>
    <w:pPr>
      <w:snapToGrid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28A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2019-04-23T13:43:00Z</dcterms:created>
  <dcterms:modified xsi:type="dcterms:W3CDTF">2019-04-23T13:44:00Z</dcterms:modified>
</cp:coreProperties>
</file>